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0038AB"/>
          <w:sz w:val="30"/>
        </w:rPr>
        <w:t>[FİRMA ADINIZ]</w:t>
      </w:r>
    </w:p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[Adres] · [Telefon] · [Vergi dairesi / no]</w:t>
      </w:r>
    </w:p>
    <w:p>
      <w:pPr>
        <w:spacing w:after="120"/>
      </w:pPr>
      <w:r>
        <w:rPr>
          <w:rFonts w:ascii="Calibri" w:hAnsi="Calibri"/>
          <w:b/>
          <w:color w:val="B42318"/>
          <w:sz w:val="19"/>
        </w:rPr>
        <w:t>ÖRNEK — hukuki metin değildir; imzadan önce avukatınıza gösterin.</w:t>
      </w:r>
    </w:p>
    <w:p>
      <w:pPr>
        <w:spacing w:after="120"/>
      </w:pPr>
      <w:r>
        <w:rPr>
          <w:rFonts w:ascii="Calibri" w:hAnsi="Calibri"/>
          <w:b/>
          <w:color w:val="111111"/>
          <w:sz w:val="32"/>
        </w:rPr>
        <w:t>NAKLİYE (TAŞIMA) SÖZLEŞMESİ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1. Taraflar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hRule="atLeast" w:val="408"/>
        </w:trPr>
        <w:tc>
          <w:tcPr>
            <w:tcW w:type="dxa" w:w="2041"/>
          </w:tcPr>
          <w:p/>
        </w:tc>
        <w:tc>
          <w:tcPr>
            <w:tcW w:type="dxa" w:w="2551"/>
          </w:tcPr>
          <w:p>
            <w:r>
              <w:rPr>
                <w:rFonts w:ascii="Calibri" w:hAnsi="Calibri"/>
                <w:b/>
                <w:color w:val="111111"/>
                <w:sz w:val="19"/>
              </w:rPr>
              <w:t>Taşıyıcı</w:t>
            </w:r>
          </w:p>
        </w:tc>
        <w:tc>
          <w:tcPr>
            <w:tcW w:type="dxa" w:w="2551"/>
          </w:tcPr>
          <w:p>
            <w:r>
              <w:rPr>
                <w:rFonts w:ascii="Calibri" w:hAnsi="Calibri"/>
                <w:b/>
                <w:color w:val="111111"/>
                <w:sz w:val="19"/>
              </w:rPr>
              <w:t>Gönderen (taşıttıran)</w:t>
            </w:r>
          </w:p>
        </w:tc>
        <w:tc>
          <w:tcPr>
            <w:tcW w:type="dxa" w:w="2494"/>
          </w:tcPr>
          <w:p>
            <w:r>
              <w:rPr>
                <w:rFonts w:ascii="Calibri" w:hAnsi="Calibri"/>
                <w:b/>
                <w:color w:val="111111"/>
                <w:sz w:val="19"/>
              </w:rPr>
              <w:t>Gönderilen (alıcı)</w:t>
            </w:r>
          </w:p>
        </w:tc>
      </w:tr>
      <w:tr>
        <w:trPr>
          <w:trHeight w:hRule="atLeast" w:val="408"/>
        </w:trPr>
        <w:tc>
          <w:tcPr>
            <w:tcW w:type="dxa" w:w="2041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Unvan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494"/>
          </w:tcPr>
          <w:p/>
        </w:tc>
      </w:tr>
      <w:tr>
        <w:trPr>
          <w:trHeight w:hRule="atLeast" w:val="408"/>
        </w:trPr>
        <w:tc>
          <w:tcPr>
            <w:tcW w:type="dxa" w:w="2041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Adres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494"/>
          </w:tcPr>
          <w:p/>
        </w:tc>
      </w:tr>
      <w:tr>
        <w:trPr>
          <w:trHeight w:hRule="atLeast" w:val="408"/>
        </w:trPr>
        <w:tc>
          <w:tcPr>
            <w:tcW w:type="dxa" w:w="2041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Vergi dairesi / no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494"/>
          </w:tcPr>
          <w:p/>
        </w:tc>
      </w:tr>
      <w:tr>
        <w:trPr>
          <w:trHeight w:hRule="atLeast" w:val="408"/>
        </w:trPr>
        <w:tc>
          <w:tcPr>
            <w:tcW w:type="dxa" w:w="2041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Yetkili ve telefon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494"/>
          </w:tcPr>
          <w:p/>
        </w:tc>
      </w:tr>
      <w:tr>
        <w:trPr>
          <w:trHeight w:hRule="atLeast" w:val="408"/>
        </w:trPr>
        <w:tc>
          <w:tcPr>
            <w:tcW w:type="dxa" w:w="2041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Yetki belgesi (tür ve no)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—</w:t>
            </w:r>
          </w:p>
        </w:tc>
        <w:tc>
          <w:tcPr>
            <w:tcW w:type="dxa" w:w="2494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—</w:t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Kanun: taşıyıcı, ücret karşılığı eşya taşımayı üstlenen kişidir; gönderen taşıma ücretini ödemeyi borçlanır (TTK 850).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2. Taşıma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Yükleme yeri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Yükleme tarihi ve saati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yeri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süresi / tarihi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Yük cinsi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Miktar (ağırlık, palet, lademetre)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Araç tipi ve adedi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Özel şart (ADR, frigo, devrilme vb.)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3. Ücret ve ödeme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Navlun (KDV hariç)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Para birimi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KDV / tevkifat durumu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Ödeme vadesi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Fatura kesim zamanı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Dahil / hariç kalemler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☐ Ek-1: Nakliye teklif formu</w:t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Kanun: taşıma ücreti eşyanın tesliminde ödenir (TTK 870/1). Başka bir vade kararlaştırıyorsanız yukarıya yazın.</w:t>
      </w:r>
    </w:p>
    <w:p>
      <w:r>
        <w:br w:type="page"/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4. Yükleme, boşaltma ve bekleme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Yüklemeyi yapacak taraf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Boşaltmayı yapacak taraf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Makul yükleme-boşaltma süresi (saat)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Bekleme ücreti (saat başına)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Ek durak / güzergâh dışı sapma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Kanun: aksi anlaşılmadıkça gönderen yükler ve boşaltır; makul süre için ayrıca ücret istenemez; makul süreden fazla bekleyen taşıyıcı, bekleme kendi risk alanından kaynaklanmıyorsa bekleme ücretine hak kazanır (TTK 863).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5. Belgeler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Taşıma irsaliyesini düzenleyen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Sevk irsaliyesini düzenleyen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U-ETDS bildirimini yapacak taraf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Taşıma senedi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☐ Düzenlenecek     ☐ Düzenlenmeyecek</w:t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İmzalı teslim belgesinin iadesi (yol ve süre)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Kanun: taşıma irsaliyesini ücret karşılığı eşya taşıyan düzenler (VUK 240/A); sevk irsaliyesini malı satan ya da alan düzenler ve taşıtta bulundurur (VUK 230/5); taşıma senedi taraflardan birinin istemi üzerine düzenlenir (TTK 856/1).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6. Hasar, gecikme ve sigorta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Taşıyıcının bildirim adresi / e-postası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Gönderenin bildirim adresi / e-postası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Taşıma sigortası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☐ Var     ☐ Yok</w:t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Sigortacı ve poliçe no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Kanun: açık hasar en geç teslim anına kadar, açık olmayan hasar teslimden sonra yedi gün, gecikme yirmibir gün içinde bildirilir; teslimden sonraki bildirim yazılı olur (TTK 889). Taşıyıcının sorumluluğunu önceden hafifleten ya da kaldıran hükümler geçersizdir (TTK 854); bu yüzden burada sorumluluk sınırı yazılmaz.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7. Fesih ve uyuşmazlık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İptal bildirim süresi ve şekli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İptalde ayrıca kararlaştırılan koşul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386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Yetkili mahkeme / icra daireleri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Kanun: gönderen sözleşmeyi her zaman feshedebilir; taşıyıcı hesaplanan tutarı ya da ücretin üçte birini isteyebilir (TTK 865). Malın teslim alındığı veya teslim için öngörülen yer mahkemesi de yetkilidir (TTK 890/1).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8. Notlar</w:t>
      </w:r>
    </w:p>
    <w:p>
      <w:pPr>
        <w:spacing w:after="120"/>
      </w:pPr>
      <w:r>
        <w:rPr>
          <w:rFonts w:ascii="Calibri" w:hAnsi="Calibri"/>
          <w:b w:val="0"/>
          <w:color w:val="6B7280"/>
          <w:sz w:val="19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Calibri" w:hAnsi="Calibri"/>
          <w:b w:val="0"/>
          <w:color w:val="6B7280"/>
          <w:sz w:val="19"/>
        </w:rPr>
        <w:t>____________________________________________________________________________________________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9. İmza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1247"/>
        </w:trPr>
        <w:tc>
          <w:tcPr>
            <w:tcW w:type="dxa" w:w="481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Taşıyıcı</w:t>
            </w:r>
          </w:p>
          <w:p>
            <w:r>
              <w:rPr>
                <w:rFonts w:ascii="Calibri" w:hAnsi="Calibri"/>
                <w:b w:val="0"/>
                <w:color w:val="6B7280"/>
                <w:sz w:val="17"/>
              </w:rPr>
              <w:t>Ad soyad / unvan · İmza · Kaşe · Tarih</w:t>
            </w:r>
          </w:p>
        </w:tc>
        <w:tc>
          <w:tcPr>
            <w:tcW w:type="dxa" w:w="481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Gönderen</w:t>
            </w:r>
          </w:p>
          <w:p>
            <w:r>
              <w:rPr>
                <w:rFonts w:ascii="Calibri" w:hAnsi="Calibri"/>
                <w:b w:val="0"/>
                <w:color w:val="6B7280"/>
                <w:sz w:val="17"/>
              </w:rPr>
              <w:t>Ad soyad / unvan · İmza · Kaşe · Tarih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hAnsi="Calibri"/>
          <w:b/>
          <w:color w:val="111111"/>
          <w:sz w:val="26"/>
        </w:rPr>
        <w:t>Kanun bu konularda ne diyor?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Konu</w:t>
            </w:r>
          </w:p>
        </w:tc>
        <w:tc>
          <w:tcPr>
            <w:tcW w:type="dxa" w:w="3213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Kanun ne diyor</w:t>
            </w:r>
          </w:p>
        </w:tc>
        <w:tc>
          <w:tcPr>
            <w:tcW w:type="dxa" w:w="3213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Madde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Sözleşmenin kurulması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Taşıma senedi düzenlenmemiş olsa bile tarafların karşılıklı ve birbirine uygun iradeleriyle sözleşme kurulur; eşyanın taşıyıcıya teslimi sözleşmenin varlığını gösterir.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856/2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Taşıma senedi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Taraflardan birinin istemi üzerine üç nüsha düzenlenir; iki tarafça imzalanırsa sözleşmenin yapıldığına, içeriğine ve eşyanın teslim alındığına kanıt oluşturur.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856/1, 858/1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Yükleme ve boşaltma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Aksi anlaşılmadıkça gönderen yükler ve boşaltır. Makul süre için ayrıca ücret istenemez.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863/1–2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Bekleme ücreti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Taşıyıcı, sözleşmeye dayanarak ya da kendi risk alanından kaynaklanmayan nedenlerle makul süreden fazla beklerse bekleme ücretine hak kazanır.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863/3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Yüklenmezse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Taşıyıcı makul süre vererek ihtar eder; süre içinde yüklenmezse sözleşmeyi feshedebilir.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867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Ödeme zamanı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Taşıma ücreti eşyanın tesliminde ödenir.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870/1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Gönderenin feshi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Gönderen sözleşmeyi her zaman feshedebilir; taşıyıcı hesaplanan tutarı ya da ücretin üçte birini isteyebilir (taşıyıcıdan kaynaklanan fesih hariç).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865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Taşıyıcının sorumluluğu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Eşyanın teslim alınmasından teslimine kadar zıya, hasar ve gecikmeden doğan zarardan sorumludur.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875/1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Gecikme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Zarar çıkmasa da taşıma ücreti gecikme süresiyle orantılı indirilir; taşıyıcı her türlü özeni gösterdiğini ispat ederse indirilmez.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875/3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Sorumluluğu önceden kaldırma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Taşıyıcının Kanundaki sorumluluğunu önceden hafifleten ya da kaldıran sözleşme hükümleri geçersizdir; genel işlem şartlarında yazılsa da aynıdır.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854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Hasar ve gecikme bildirimi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Açık hasar en geç teslim anına kadar; açık olmayan hasar teslimden sonra yedi gün; gecikme yirmibir gün içinde bildirilir. Teslimden sonraki bildirim yazılı olur.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889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Zayi sayma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Eşya, taşıma süresini izleyen yirmi gün içinde teslim edilmezse hak sahibi onu zayi olmuş gözüyle görebilir.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874/1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Zamanaşımı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Zarar istemleri bir yılda zamanaşımına uğrar (eşyanın tesliminden başlar); taşıyıcının kastı ya da pervasızlığında üç yıl.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855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Yetkili mahkeme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Malın teslim alındığı veya teslim için öngörülen yer mahkemesi de yetkilidir.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TTK 890/1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Taşıma irsaliyesi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Ücret karşılığı eşya taşıyanlar düzenler.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VUK 240/A</w:t>
            </w:r>
          </w:p>
        </w:tc>
      </w:tr>
      <w:tr>
        <w:tc>
          <w:tcPr>
            <w:tcW w:type="dxa" w:w="2041"/>
          </w:tcPr>
          <w:p>
            <w:r>
              <w:rPr>
                <w:rFonts w:ascii="Calibri" w:hAnsi="Calibri"/>
                <w:b/>
                <w:color w:val="111111"/>
                <w:sz w:val="18"/>
              </w:rPr>
              <w:t>Sevk irsaliyesi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11111"/>
                <w:sz w:val="18"/>
              </w:rPr>
              <w:t>Malı satan ya da alan düzenler ve taşıtta bulundurur.</w:t>
            </w:r>
          </w:p>
        </w:tc>
        <w:tc>
          <w:tcPr>
            <w:tcW w:type="dxa" w:w="136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VUK 230/5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color w:val="111111"/>
          <w:sz w:val="12"/>
        </w:rPr>
      </w:r>
    </w:p>
    <w:p>
      <w:pPr>
        <w:spacing w:after="80"/>
      </w:pPr>
      <w:r>
        <w:rPr>
          <w:rFonts w:ascii="Calibri" w:hAnsi="Calibri"/>
          <w:b/>
          <w:color w:val="111111"/>
          <w:sz w:val="22"/>
        </w:rPr>
        <w:t>Bu formu nasıl kullanırsınız?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111111"/>
          <w:sz w:val="19"/>
        </w:rPr>
        <w:t>Bu belge bir ÖRNEK ve hazırlık formudur; hukuki metin değildir. İmzadan önce avukatınıza gösterin.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111111"/>
          <w:sz w:val="19"/>
        </w:rPr>
        <w:t>Her bölümün altındaki "Kanun:" notları, o konuda Kanunun zaten söylediğini madde numarasıyla yazar; boş satırlar yalnızca sizin karar verdiğiniz konulardır. Formda hazır tutar, süre ya da oran yoktur.</w:t>
      </w:r>
    </w:p>
    <w:p>
      <w:pPr>
        <w:pStyle w:val="ListBullet"/>
        <w:spacing w:after="80"/>
      </w:pPr>
      <w:r>
        <w:rPr>
          <w:rFonts w:ascii="Calibri" w:hAnsi="Calibri"/>
          <w:b w:val="0"/>
          <w:color w:val="111111"/>
          <w:sz w:val="19"/>
        </w:rPr>
        <w:t>Teklifinizdeki dahil ve hariç kalemleri (bekleme, ek durak, sigorta vb.) Ek-1 olarak sözleşmeye bağlayın. Nakliye teklif formu: seferiai.com/tr/nakliye-teklif-formu</w:t>
      </w:r>
    </w:p>
    <w:p>
      <w:pPr>
        <w:spacing w:after="0"/>
      </w:pPr>
      <w:r>
        <w:rPr>
          <w:rFonts w:ascii="Calibri" w:hAnsi="Calibri"/>
          <w:b w:val="0"/>
          <w:color w:val="6B7280"/>
          <w:sz w:val="16"/>
        </w:rPr>
        <w:t>Bu form ücretsizdir ve serbestçe çoğaltılabilir. Hazırlayan: seferiai.com · Kaynak: 6102 sayılı Türk Ticaret Kanunu madde 850–890; 213 sayılı Vergi Usul Kanunu madde 230 ve 240 (mevzuat.gov.tr).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Nakliye ve Taşıma Sözleşmesi Örneği</dc:title>
  <dc:subject/>
  <dc:creator>seferiai.com</dc:creator>
  <cp:keywords/>
  <dc:description>Örnek ve hazırlık formu; hukuki metin değildir.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